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572570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FE1ED3" w:rsidRPr="00FE1ED3">
        <w:rPr>
          <w:b/>
          <w:i/>
          <w:noProof/>
          <w:sz w:val="28"/>
        </w:rPr>
        <w:t>R1-</w:t>
      </w:r>
      <w:r w:rsidR="00DF2249" w:rsidRPr="00DF2249">
        <w:t xml:space="preserve"> </w:t>
      </w:r>
      <w:r w:rsidR="00DF2249" w:rsidRPr="00DF2249">
        <w:rPr>
          <w:b/>
          <w:i/>
          <w:noProof/>
          <w:sz w:val="28"/>
        </w:rPr>
        <w:t>1913250</w:t>
      </w:r>
    </w:p>
    <w:p w14:paraId="030B329E" w14:textId="438D7407" w:rsidR="001E41F3" w:rsidRDefault="005041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F06DE">
          <w:rPr>
            <w:b/>
            <w:noProof/>
            <w:sz w:val="24"/>
          </w:rPr>
          <w:t xml:space="preserve">Reno, USA, </w:t>
        </w:r>
        <w:r w:rsidR="00DF06DE" w:rsidRPr="00DF06DE">
          <w:rPr>
            <w:b/>
            <w:noProof/>
            <w:sz w:val="24"/>
          </w:rPr>
          <w:t>November 18th – 22nd,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0A699A1" w:rsidR="001E41F3" w:rsidRPr="00DF06DE" w:rsidRDefault="00DF06D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06DE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50639D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DF2249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DF2249">
              <w:rPr>
                <w:b/>
                <w:noProof/>
                <w:sz w:val="28"/>
              </w:rPr>
              <w:t>12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981655D" w:rsidR="001E41F3" w:rsidRPr="00DF06DE" w:rsidRDefault="00DF22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2249">
              <w:t>Clarification for PUCCH resource determination with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BBCF368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2249">
              <w:t>LTE_feMTC</w:t>
            </w:r>
            <w:proofErr w:type="spellEnd"/>
            <w:r w:rsidRPr="00DF224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A27306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DF2249">
              <w:t>14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2DCF24CD" w:rsidR="001E41F3" w:rsidRDefault="00DF2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15AEACB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249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F98B42C" w:rsidR="001E41F3" w:rsidRPr="00DF2249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HARQ-ACK bundling, the PUCCH resource determination is based on the last received MPDCCH</w:t>
            </w:r>
            <w:r w:rsidR="00DF06DE">
              <w:rPr>
                <w:noProof/>
              </w:rPr>
              <w:t>.</w:t>
            </w:r>
            <w:r>
              <w:rPr>
                <w:noProof/>
              </w:rPr>
              <w:t xml:space="preserve"> This is clarified for the ECCE determination (</w:t>
            </w:r>
            <w:r w:rsidRPr="00DF2249">
              <w:rPr>
                <w:i/>
                <w:iCs/>
              </w:rPr>
              <w:t xml:space="preserve">number of the first ECCE </w:t>
            </w:r>
            <w:r w:rsidRPr="00DF2249">
              <w:rPr>
                <w:i/>
                <w:iCs/>
              </w:rPr>
              <w:t>[.</w:t>
            </w:r>
            <w:r>
              <w:rPr>
                <w:i/>
                <w:iCs/>
              </w:rPr>
              <w:t>.</w:t>
            </w:r>
            <w:r w:rsidRPr="00DF2249">
              <w:rPr>
                <w:i/>
                <w:iCs/>
              </w:rPr>
              <w:t>.]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in the </w:t>
            </w:r>
            <w:r w:rsidRPr="00DF2249">
              <w:rPr>
                <w:rFonts w:hint="eastAsia"/>
                <w:b/>
                <w:bCs/>
                <w:i/>
                <w:iCs/>
                <w:u w:val="single"/>
                <w:lang w:eastAsia="zh-CN"/>
              </w:rPr>
              <w:t>last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detected MPDCCH</w:t>
            </w:r>
            <w:r>
              <w:rPr>
                <w:lang w:eastAsia="zh-CN"/>
              </w:rPr>
              <w:t>), but not for the final step in the case of 2+4 PRB sets.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044E4F5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</w:t>
            </w:r>
            <w:bookmarkStart w:id="2" w:name="_GoBack"/>
            <w:bookmarkEnd w:id="2"/>
            <w:r>
              <w:rPr>
                <w:noProof/>
              </w:rPr>
              <w:t xml:space="preserve"> the last step of determining the PUCCH resource for 2+4 PRB sets is also based on the last detected MPDCCH.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E7BF587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on what MPDCCH to use to determine the PUCCH resource.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56EA622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8B58AB">
              <w:t>10.1.2.1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7DF5E7D8" w14:textId="77777777" w:rsidR="00DF2249" w:rsidRPr="008B58AB" w:rsidRDefault="00DF2249" w:rsidP="00DF2249">
      <w:pPr>
        <w:pStyle w:val="Heading4"/>
      </w:pPr>
      <w:bookmarkStart w:id="3" w:name="_Toc415085519"/>
      <w:r w:rsidRPr="008B58AB">
        <w:t>10.1.2.1</w:t>
      </w:r>
      <w:r w:rsidRPr="008B58AB">
        <w:tab/>
        <w:t>FDD HARQ-ACK procedure for one configured serving cell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2BCBAC7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rPr>
          <w:rFonts w:eastAsia="SimSun" w:hint="eastAsia"/>
          <w:lang w:eastAsia="zh-CN"/>
        </w:rPr>
        <w:t xml:space="preserve">for a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and for a PDSCH </w:t>
      </w:r>
      <w:r w:rsidRPr="008B58AB">
        <w:t xml:space="preserve">on the primary cell where there is not a corresponding </w:t>
      </w:r>
      <w:r w:rsidRPr="008B58AB">
        <w:rPr>
          <w:rFonts w:eastAsia="SimSun" w:hint="eastAsia"/>
          <w:lang w:eastAsia="zh-CN"/>
        </w:rPr>
        <w:t xml:space="preserve">MPDCCH </w:t>
      </w:r>
      <w:r w:rsidRPr="008B58AB">
        <w:t xml:space="preserve">detected </w:t>
      </w:r>
      <w:r w:rsidRPr="008B58AB">
        <w:rPr>
          <w:rFonts w:eastAsia="SimSun" w:hint="eastAsia"/>
          <w:lang w:eastAsia="zh-CN"/>
        </w:rPr>
        <w:t xml:space="preserve">and subframe </w:t>
      </w:r>
      <w:r w:rsidRPr="008B58AB">
        <w:rPr>
          <w:position w:val="-6"/>
        </w:rPr>
        <w:object w:dxaOrig="540" w:dyaOrig="279" w14:anchorId="11523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6.85pt;height:14.5pt" o:ole="">
            <v:imagedata r:id="rId13" o:title=""/>
          </v:shape>
          <o:OLEObject Type="Embed" ProgID="Equation.3" ShapeID="_x0000_i1035" DrawAspect="Content" ObjectID="_1635249124" r:id="rId14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 w:rsidRPr="008B58AB">
        <w:t xml:space="preserve">, the value of </w:t>
      </w:r>
      <w:r w:rsidRPr="008B58AB">
        <w:rPr>
          <w:position w:val="-12"/>
        </w:rPr>
        <w:object w:dxaOrig="680" w:dyaOrig="380" w14:anchorId="1B3E8AE6">
          <v:shape id="_x0000_i1036" type="#_x0000_t75" style="width:33.3pt;height:18.25pt" o:ole="">
            <v:imagedata r:id="rId15" o:title=""/>
          </v:shape>
          <o:OLEObject Type="Embed" ProgID="Equation.3" ShapeID="_x0000_i1036" DrawAspect="Content" ObjectID="_1635249125" r:id="rId16"/>
        </w:object>
      </w:r>
      <w:r w:rsidRPr="008B58AB">
        <w:t xml:space="preserve"> is determined according to higher layer configuration and Table 9.2-2</w:t>
      </w:r>
      <w:r w:rsidRPr="008B58AB">
        <w:rPr>
          <w:rFonts w:eastAsia="SimSun" w:hint="eastAsia"/>
          <w:lang w:eastAsia="zh-CN"/>
        </w:rPr>
        <w:t>.</w:t>
      </w:r>
    </w:p>
    <w:p w14:paraId="3FA368A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t xml:space="preserve">for a PDSCH transmission indicated by the detection of a corresponding </w:t>
      </w:r>
      <w:r w:rsidRPr="008B58AB">
        <w:rPr>
          <w:rFonts w:eastAsia="SimSun" w:hint="eastAsia"/>
          <w:lang w:eastAsia="zh-CN"/>
        </w:rPr>
        <w:t>M</w:t>
      </w:r>
      <w:r w:rsidRPr="008B58AB">
        <w:t>PDCCH,</w:t>
      </w:r>
      <w:r w:rsidRPr="008B58AB">
        <w:rPr>
          <w:rFonts w:eastAsia="SimSun" w:hint="eastAsia"/>
          <w:lang w:eastAsia="zh-CN"/>
        </w:rPr>
        <w:t xml:space="preserve"> or for a</w:t>
      </w:r>
      <w:r w:rsidRPr="008B58AB">
        <w:rPr>
          <w:rFonts w:eastAsia="SimSun"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MPDCCH indicating downlink SPS release</w:t>
      </w:r>
      <w:r w:rsidRPr="008B58AB">
        <w:rPr>
          <w:rFonts w:eastAsia="SimSun"/>
          <w:lang w:eastAsia="zh-CN"/>
        </w:rPr>
        <w:t xml:space="preserve"> </w:t>
      </w:r>
      <w:r w:rsidRPr="008B58AB">
        <w:rPr>
          <w:rFonts w:cs="Arial"/>
        </w:rPr>
        <w:t>(defined in Subclause 9.2)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where subframe </w:t>
      </w:r>
      <w:r w:rsidRPr="008B58AB">
        <w:rPr>
          <w:position w:val="-6"/>
        </w:rPr>
        <w:object w:dxaOrig="540" w:dyaOrig="279" w14:anchorId="49634BAE">
          <v:shape id="_x0000_i1037" type="#_x0000_t75" style="width:26.85pt;height:14.5pt" o:ole="">
            <v:imagedata r:id="rId13" o:title=""/>
          </v:shape>
          <o:OLEObject Type="Embed" ProgID="Equation.3" ShapeID="_x0000_i1037" DrawAspect="Content" ObjectID="_1635249126" r:id="rId17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 xml:space="preserve">for HD-FDD HARQ-ACK bundling, </w:t>
      </w:r>
      <w:r>
        <w:rPr>
          <w:rFonts w:hint="eastAsia"/>
          <w:lang w:eastAsia="zh-CN"/>
        </w:rPr>
        <w:t xml:space="preserve">subframe </w:t>
      </w:r>
      <w:r w:rsidRPr="0096196B">
        <w:rPr>
          <w:position w:val="-6"/>
        </w:rPr>
        <w:object w:dxaOrig="540" w:dyaOrig="279" w14:anchorId="015B3FE9">
          <v:shape id="_x0000_i1038" type="#_x0000_t75" style="width:26.85pt;height:14.5pt" o:ole="">
            <v:imagedata r:id="rId13" o:title=""/>
          </v:shape>
          <o:OLEObject Type="Embed" ProgID="Equation.3" ShapeID="_x0000_i1038" DrawAspect="Content" ObjectID="_1635249127" r:id="rId18"/>
        </w:object>
      </w:r>
      <w:r>
        <w:rPr>
          <w:rFonts w:hint="eastAsia"/>
          <w:lang w:eastAsia="zh-CN"/>
        </w:rPr>
        <w:t xml:space="preserve"> is the last subframe in which the PDSCH is detected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 xml:space="preserve">the UE shall use </w:t>
      </w:r>
    </w:p>
    <w:p w14:paraId="7AF1D2CF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</w:t>
      </w:r>
      <w:r w:rsidRPr="008B58AB">
        <w:rPr>
          <w:rFonts w:eastAsia="SimSun" w:hint="eastAsia"/>
          <w:lang w:eastAsia="zh-CN"/>
        </w:rPr>
        <w:t>MPDCCH</w:t>
      </w:r>
      <w:r w:rsidRPr="008B58AB">
        <w:t xml:space="preserve">-PRB-set </w:t>
      </w:r>
      <w:r w:rsidRPr="008B58AB">
        <w:rPr>
          <w:noProof/>
          <w:position w:val="-10"/>
        </w:rPr>
        <w:drawing>
          <wp:inline distT="0" distB="0" distL="0" distR="0" wp14:anchorId="752B2A20" wp14:editId="13FC043D">
            <wp:extent cx="114300" cy="152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distributed transmission</w:t>
      </w:r>
      <w:r w:rsidRPr="008B58AB">
        <w:br/>
      </w:r>
      <w:r w:rsidRPr="008B58AB">
        <w:rPr>
          <w:position w:val="-14"/>
        </w:rPr>
        <w:object w:dxaOrig="3220" w:dyaOrig="400" w14:anchorId="24AF7E20">
          <v:shape id="_x0000_i1039" type="#_x0000_t75" style="width:161.75pt;height:19.9pt" o:ole="">
            <v:imagedata r:id="rId20" o:title=""/>
          </v:shape>
          <o:OLEObject Type="Embed" ProgID="Equation.3" ShapeID="_x0000_i1039" DrawAspect="Content" ObjectID="_1635249128" r:id="rId21"/>
        </w:object>
      </w:r>
    </w:p>
    <w:p w14:paraId="2A3145BD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MPDCCH-PRB-set </w:t>
      </w:r>
      <w:r w:rsidRPr="008B58AB">
        <w:rPr>
          <w:noProof/>
          <w:position w:val="-10"/>
        </w:rPr>
        <w:drawing>
          <wp:inline distT="0" distB="0" distL="0" distR="0" wp14:anchorId="463B6051" wp14:editId="6EEADA31">
            <wp:extent cx="114300" cy="152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localized transmission</w:t>
      </w:r>
      <w:r w:rsidRPr="008B58AB">
        <w:br/>
      </w:r>
      <w:r w:rsidRPr="008B58AB">
        <w:rPr>
          <w:position w:val="-32"/>
        </w:rPr>
        <w:object w:dxaOrig="4740" w:dyaOrig="760" w14:anchorId="7B86591B">
          <v:shape id="_x0000_i1040" type="#_x0000_t75" style="width:237.5pt;height:38.7pt" o:ole="">
            <v:imagedata r:id="rId22" o:title=""/>
          </v:shape>
          <o:OLEObject Type="Embed" ProgID="Equation.3" ShapeID="_x0000_i1040" DrawAspect="Content" ObjectID="_1635249129" r:id="rId23"/>
        </w:object>
      </w:r>
    </w:p>
    <w:p w14:paraId="3F4D24EC" w14:textId="77777777" w:rsidR="00DF2249" w:rsidRPr="008B58AB" w:rsidRDefault="00DF2249" w:rsidP="00DF2249">
      <w:pPr>
        <w:pStyle w:val="B1"/>
        <w:ind w:left="630" w:firstLine="0"/>
      </w:pPr>
      <w:r w:rsidRPr="008B58AB">
        <w:t xml:space="preserve">for antenna port </w:t>
      </w:r>
      <w:r w:rsidRPr="008B58AB">
        <w:rPr>
          <w:noProof/>
          <w:position w:val="-12"/>
        </w:rPr>
        <w:drawing>
          <wp:inline distT="0" distB="0" distL="0" distR="0" wp14:anchorId="42C170AD" wp14:editId="120C85D3">
            <wp:extent cx="180975" cy="23812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4"/>
        </w:rPr>
        <w:drawing>
          <wp:inline distT="0" distB="0" distL="0" distR="0" wp14:anchorId="0576B57D" wp14:editId="361D3AFA">
            <wp:extent cx="438150" cy="2476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the first ECCE (i.e. lowest</w:t>
      </w:r>
      <w:r w:rsidRPr="008B58AB">
        <w:rPr>
          <w:kern w:val="2"/>
          <w:lang w:eastAsia="zh-CN"/>
        </w:rPr>
        <w:t xml:space="preserve"> ECCE index used to construct the </w:t>
      </w:r>
      <w:r w:rsidRPr="008B58AB">
        <w:rPr>
          <w:rFonts w:eastAsia="SimSun" w:hint="eastAsia"/>
          <w:kern w:val="2"/>
          <w:lang w:eastAsia="zh-CN"/>
        </w:rPr>
        <w:t>MPDCCH</w:t>
      </w:r>
      <w:r w:rsidRPr="008B58AB">
        <w:t xml:space="preserve">) used for transmission of the corresponding DCI assignment in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A6C5600" wp14:editId="492BF4EC">
            <wp:extent cx="114300" cy="152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,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for HD-FDD HARQ-ACK bundling </w:t>
      </w:r>
      <w:r>
        <w:rPr>
          <w:noProof/>
          <w:position w:val="-14"/>
        </w:rPr>
        <w:drawing>
          <wp:inline distT="0" distB="0" distL="0" distR="0" wp14:anchorId="365FE10B" wp14:editId="17493EA3">
            <wp:extent cx="438150" cy="2476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the first ECCE (i.e. lowest</w:t>
      </w:r>
      <w:r w:rsidRPr="00E9040D">
        <w:rPr>
          <w:kern w:val="2"/>
          <w:lang w:eastAsia="zh-CN"/>
        </w:rPr>
        <w:t xml:space="preserve"> ECCE index used to construct the </w:t>
      </w:r>
      <w:r>
        <w:rPr>
          <w:rFonts w:hint="eastAsia"/>
          <w:kern w:val="2"/>
          <w:lang w:eastAsia="zh-CN"/>
        </w:rPr>
        <w:t>MPDCCH</w:t>
      </w:r>
      <w:r w:rsidRPr="00E9040D">
        <w:t>)</w:t>
      </w:r>
      <w:r>
        <w:rPr>
          <w:rFonts w:hint="eastAsia"/>
          <w:lang w:eastAsia="zh-CN"/>
        </w:rPr>
        <w:t xml:space="preserve"> in the last detected MPDCCH</w:t>
      </w:r>
      <w:r w:rsidRPr="00C14AF3">
        <w:t xml:space="preserve"> </w:t>
      </w:r>
      <w:r w:rsidRPr="00E9040D">
        <w:t xml:space="preserve">used for transmission of the corresponding DCI assignment in </w:t>
      </w:r>
      <w:r>
        <w:rPr>
          <w:rFonts w:hint="eastAsia"/>
          <w:lang w:eastAsia="zh-CN"/>
        </w:rPr>
        <w:t>M</w:t>
      </w:r>
      <w:r w:rsidRPr="00E9040D">
        <w:t xml:space="preserve">PDCCH-PRB-set </w:t>
      </w:r>
      <w:r>
        <w:rPr>
          <w:noProof/>
          <w:position w:val="-10"/>
        </w:rPr>
        <w:drawing>
          <wp:inline distT="0" distB="0" distL="0" distR="0" wp14:anchorId="6FF4AC4F" wp14:editId="18833C47">
            <wp:extent cx="114300" cy="152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8B58AB">
        <w:rPr>
          <w:noProof/>
          <w:position w:val="-12"/>
        </w:rPr>
        <w:drawing>
          <wp:inline distT="0" distB="0" distL="0" distR="0" wp14:anchorId="7DAC20B8" wp14:editId="4F702422">
            <wp:extent cx="314325" cy="2095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determined from the HARQ-ACK resource offset field in the DCI format of the corresponding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 as given in Table 10.1.2.1-1, </w:t>
      </w:r>
      <w:r w:rsidRPr="008B58AB">
        <w:rPr>
          <w:position w:val="-14"/>
        </w:rPr>
        <w:object w:dxaOrig="859" w:dyaOrig="400" w14:anchorId="6C155116">
          <v:shape id="_x0000_i1041" type="#_x0000_t75" style="width:42.45pt;height:19.9pt" o:ole="">
            <v:imagedata r:id="rId27" o:title=""/>
          </v:shape>
          <o:OLEObject Type="Embed" ProgID="Equation.3" ShapeID="_x0000_i1041" DrawAspect="Content" ObjectID="_1635249130" r:id="rId28"/>
        </w:object>
      </w:r>
      <w:r w:rsidRPr="008B58AB">
        <w:t xml:space="preserve"> 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C271EC5" wp14:editId="23D42D0E">
            <wp:extent cx="114300" cy="1524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configured </w:t>
      </w:r>
    </w:p>
    <w:p w14:paraId="0D8E5398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n1PUCCH-AN-r13</w:t>
      </w:r>
      <w:r w:rsidRPr="008B58AB">
        <w:t>, if configured; otherwise:</w:t>
      </w:r>
    </w:p>
    <w:p w14:paraId="2829AA3D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n1PUCCH-AN-InfoList-r13</w:t>
      </w:r>
      <w:r w:rsidRPr="008B58AB">
        <w:rPr>
          <w:rFonts w:eastAsia="SimSun" w:hint="eastAsia"/>
          <w:lang w:eastAsia="zh-CN"/>
        </w:rPr>
        <w:t xml:space="preserve"> for the corresponding </w:t>
      </w:r>
      <w:r w:rsidRPr="008B58AB">
        <w:rPr>
          <w:rFonts w:eastAsia="SimSun"/>
          <w:lang w:eastAsia="zh-CN"/>
        </w:rPr>
        <w:t>CE</w:t>
      </w:r>
      <w:r w:rsidRPr="008B58AB">
        <w:rPr>
          <w:rFonts w:eastAsia="SimSun" w:hint="eastAsia"/>
          <w:lang w:eastAsia="zh-CN"/>
        </w:rPr>
        <w:t xml:space="preserve"> level</w:t>
      </w:r>
      <w:r w:rsidRPr="008B58AB">
        <w:rPr>
          <w:i/>
        </w:rPr>
        <w:t xml:space="preserve">, </w:t>
      </w:r>
    </w:p>
    <w:p w14:paraId="6174AC97" w14:textId="77777777" w:rsidR="00DF2249" w:rsidRPr="008B58AB" w:rsidRDefault="00DF2249" w:rsidP="00DF2249">
      <w:pPr>
        <w:pStyle w:val="B1"/>
        <w:rPr>
          <w:i/>
        </w:rPr>
      </w:pPr>
      <w:r w:rsidRPr="008B58AB">
        <w:rPr>
          <w:position w:val="-10"/>
        </w:rPr>
        <w:tab/>
      </w:r>
      <w:r w:rsidRPr="008B58AB">
        <w:rPr>
          <w:noProof/>
          <w:position w:val="-10"/>
        </w:rPr>
        <w:drawing>
          <wp:inline distT="0" distB="0" distL="0" distR="0" wp14:anchorId="1DD1427D" wp14:editId="7FF06510">
            <wp:extent cx="495300" cy="23812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446204BB" wp14:editId="7F5C65C0">
            <wp:extent cx="114300" cy="152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given in Subclause 6.8A.1 in [3] where the same </w:t>
      </w:r>
      <w:r w:rsidRPr="008B58AB">
        <w:rPr>
          <w:noProof/>
          <w:position w:val="-10"/>
        </w:rPr>
        <w:drawing>
          <wp:inline distT="0" distB="0" distL="0" distR="0" wp14:anchorId="16B88591" wp14:editId="3FE8C73E">
            <wp:extent cx="495300" cy="23812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value is used for each subframe containing a repeat of a MPDCCH transmission, </w:t>
      </w:r>
      <w:r w:rsidRPr="008B58AB">
        <w:rPr>
          <w:noProof/>
          <w:position w:val="-6"/>
        </w:rPr>
        <w:drawing>
          <wp:inline distT="0" distB="0" distL="0" distR="0" wp14:anchorId="60307EDF" wp14:editId="3F8019B0">
            <wp:extent cx="152400" cy="1809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determined from the antenna port used for localized </w:t>
      </w:r>
      <w:r w:rsidRPr="008B58AB">
        <w:rPr>
          <w:rFonts w:eastAsia="SimSun" w:hint="eastAsia"/>
          <w:lang w:eastAsia="zh-CN"/>
        </w:rPr>
        <w:t>M</w:t>
      </w:r>
      <w:r w:rsidRPr="008B58AB">
        <w:t>PDCCH transmission which is described in Subclause 6.8A.5 in [3</w:t>
      </w:r>
      <w:r w:rsidRPr="008B58AB">
        <w:rPr>
          <w:rFonts w:eastAsia="SimSun" w:hint="eastAsia"/>
          <w:lang w:eastAsia="zh-CN"/>
        </w:rPr>
        <w:t>]</w:t>
      </w:r>
      <w:r w:rsidRPr="008B58AB">
        <w:rPr>
          <w:rFonts w:eastAsia="SimSun"/>
          <w:lang w:eastAsia="zh-CN"/>
        </w:rPr>
        <w:t>.</w:t>
      </w:r>
      <w:r w:rsidRPr="008B58AB">
        <w:rPr>
          <w:rFonts w:eastAsia="MS Mincho" w:hint="eastAsia"/>
          <w:lang w:eastAsia="ja-JP"/>
        </w:rPr>
        <w:t xml:space="preserve"> When </w:t>
      </w:r>
      <w:r w:rsidRPr="008B58AB">
        <w:t xml:space="preserve">an MPDCCH-PRB-set </w:t>
      </w:r>
      <w:r w:rsidRPr="008B58AB">
        <w:rPr>
          <w:noProof/>
          <w:position w:val="-10"/>
        </w:rPr>
        <w:drawing>
          <wp:inline distT="0" distB="0" distL="0" distR="0" wp14:anchorId="30664543" wp14:editId="5E7BEA63">
            <wp:extent cx="152400" cy="17145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MS Mincho" w:hint="eastAsia"/>
          <w:lang w:eastAsia="ja-JP"/>
        </w:rPr>
        <w:t xml:space="preserve">is 2+4, following procedures is applied. </w:t>
      </w:r>
    </w:p>
    <w:p w14:paraId="540E132B" w14:textId="2F3BEE20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4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2 PRB set, </w:t>
      </w:r>
      <w:r w:rsidRPr="008B58AB">
        <w:rPr>
          <w:position w:val="-12"/>
        </w:rPr>
        <w:object w:dxaOrig="660" w:dyaOrig="400" w14:anchorId="08D4AD5C">
          <v:shape id="_x0000_i1042" type="#_x0000_t75" style="width:33.3pt;height:19.9pt" o:ole="">
            <v:imagedata r:id="rId32" o:title=""/>
          </v:shape>
          <o:OLEObject Type="Embed" ProgID="Equation.DSMT4" ShapeID="_x0000_i1042" DrawAspect="Content" ObjectID="_1635249131" r:id="rId33"/>
        </w:object>
      </w:r>
      <w:r w:rsidRPr="008B58AB">
        <w:rPr>
          <w:rFonts w:eastAsia="MS Mincho" w:hint="eastAsia"/>
          <w:lang w:eastAsia="ja-JP"/>
        </w:rPr>
        <w:t>is obtained by above procedure.</w:t>
      </w:r>
    </w:p>
    <w:p w14:paraId="3B022B31" w14:textId="386BA31E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5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4 PRB set, </w:t>
      </w:r>
      <w:r w:rsidRPr="008B58AB">
        <w:rPr>
          <w:position w:val="-12"/>
        </w:rPr>
        <w:object w:dxaOrig="660" w:dyaOrig="400" w14:anchorId="620B5958">
          <v:shape id="_x0000_i1043" type="#_x0000_t75" style="width:33.3pt;height:19.9pt" o:ole="">
            <v:imagedata r:id="rId32" o:title=""/>
          </v:shape>
          <o:OLEObject Type="Embed" ProgID="Equation.DSMT4" ShapeID="_x0000_i1043" DrawAspect="Content" ObjectID="_1635249132" r:id="rId34"/>
        </w:object>
      </w:r>
      <w:r w:rsidRPr="008B58AB">
        <w:rPr>
          <w:rFonts w:eastAsia="MS Mincho" w:hint="eastAsia"/>
          <w:lang w:eastAsia="ja-JP"/>
        </w:rPr>
        <w:t xml:space="preserve">is the sum between </w:t>
      </w:r>
      <w:r w:rsidRPr="008B58AB">
        <w:rPr>
          <w:position w:val="-12"/>
        </w:rPr>
        <w:object w:dxaOrig="900" w:dyaOrig="380" w14:anchorId="686F6447">
          <v:shape id="_x0000_i1044" type="#_x0000_t75" style="width:46.2pt;height:18.25pt" o:ole="">
            <v:imagedata r:id="rId35" o:title=""/>
          </v:shape>
          <o:OLEObject Type="Embed" ProgID="Equation.DSMT4" ShapeID="_x0000_i1044" DrawAspect="Content" ObjectID="_1635249133" r:id="rId36"/>
        </w:object>
      </w:r>
      <w:r w:rsidRPr="008B58AB">
        <w:rPr>
          <w:rFonts w:eastAsia="MS Mincho" w:hint="eastAsia"/>
          <w:lang w:eastAsia="ja-JP"/>
        </w:rPr>
        <w:t>and the value obtained by above procedure.</w:t>
      </w:r>
    </w:p>
    <w:p w14:paraId="5D3FD715" w14:textId="5E9ABFB4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6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MPDCCH format 5, </w:t>
      </w:r>
      <w:r w:rsidRPr="008B58AB">
        <w:rPr>
          <w:position w:val="-12"/>
        </w:rPr>
        <w:object w:dxaOrig="660" w:dyaOrig="400" w14:anchorId="1466D36F">
          <v:shape id="_x0000_i1045" type="#_x0000_t75" style="width:33.3pt;height:19.9pt" o:ole="">
            <v:imagedata r:id="rId32" o:title=""/>
          </v:shape>
          <o:OLEObject Type="Embed" ProgID="Equation.DSMT4" ShapeID="_x0000_i1045" DrawAspect="Content" ObjectID="_1635249134" r:id="rId37"/>
        </w:object>
      </w:r>
      <w:r w:rsidRPr="008B58AB">
        <w:rPr>
          <w:rFonts w:eastAsia="MS Mincho" w:hint="eastAsia"/>
          <w:lang w:eastAsia="ja-JP"/>
        </w:rPr>
        <w:t xml:space="preserve">is obtained by the above procedure with </w:t>
      </w:r>
      <w:r w:rsidRPr="008B58AB">
        <w:rPr>
          <w:position w:val="-14"/>
        </w:rPr>
        <w:object w:dxaOrig="660" w:dyaOrig="380" w14:anchorId="47CA026B">
          <v:shape id="_x0000_i1046" type="#_x0000_t75" style="width:33.3pt;height:18.25pt" o:ole="">
            <v:imagedata r:id="rId38" o:title=""/>
          </v:shape>
          <o:OLEObject Type="Embed" ProgID="Equation.3" ShapeID="_x0000_i1046" DrawAspect="Content" ObjectID="_1635249135" r:id="rId39"/>
        </w:object>
      </w:r>
      <w:r w:rsidRPr="008B58AB">
        <w:rPr>
          <w:rFonts w:eastAsia="MS Mincho" w:hint="eastAsia"/>
          <w:lang w:eastAsia="ja-JP"/>
        </w:rPr>
        <w:t xml:space="preserve"> = 0.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52202" w14:textId="77777777" w:rsidR="00A10568" w:rsidRDefault="00A10568">
      <w:r>
        <w:separator/>
      </w:r>
    </w:p>
  </w:endnote>
  <w:endnote w:type="continuationSeparator" w:id="0">
    <w:p w14:paraId="358874F5" w14:textId="77777777" w:rsidR="00A10568" w:rsidRDefault="00A1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C8DB5" w14:textId="77777777" w:rsidR="00A10568" w:rsidRDefault="00A10568">
      <w:r>
        <w:separator/>
      </w:r>
    </w:p>
  </w:footnote>
  <w:footnote w:type="continuationSeparator" w:id="0">
    <w:p w14:paraId="2470F8A3" w14:textId="77777777" w:rsidR="00A10568" w:rsidRDefault="00A1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41E7"/>
    <w:rsid w:val="0051580D"/>
    <w:rsid w:val="00542B5A"/>
    <w:rsid w:val="00547111"/>
    <w:rsid w:val="00592D74"/>
    <w:rsid w:val="005E2C44"/>
    <w:rsid w:val="005E3151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105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DF2249"/>
    <w:rsid w:val="00E13F3D"/>
    <w:rsid w:val="00E34898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375F-53BE-41FB-9041-E87D78CB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</cp:lastModifiedBy>
  <cp:revision>7</cp:revision>
  <cp:lastPrinted>1900-01-01T08:00:00Z</cp:lastPrinted>
  <dcterms:created xsi:type="dcterms:W3CDTF">2018-11-05T09:14:00Z</dcterms:created>
  <dcterms:modified xsi:type="dcterms:W3CDTF">2019-11-14T21:44:00Z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